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F6F" w:rsidRDefault="00D61F6F" w:rsidP="00D61F6F">
      <w:pPr>
        <w:tabs>
          <w:tab w:val="left" w:pos="360"/>
          <w:tab w:val="left" w:pos="720"/>
        </w:tabs>
        <w:ind w:left="720" w:hanging="720"/>
        <w:jc w:val="center"/>
        <w:rPr>
          <w:b/>
          <w:bCs/>
          <w:u w:val="single"/>
        </w:rPr>
      </w:pPr>
      <w:r w:rsidRPr="00D61F6F">
        <w:rPr>
          <w:b/>
          <w:bCs/>
          <w:u w:val="single"/>
        </w:rPr>
        <w:t>The Decalogue as a Bill of [the next person’s] Rights</w:t>
      </w:r>
    </w:p>
    <w:p w:rsidR="0099770C" w:rsidRPr="0099770C" w:rsidRDefault="0099770C" w:rsidP="00D61F6F">
      <w:pPr>
        <w:tabs>
          <w:tab w:val="left" w:pos="360"/>
          <w:tab w:val="left" w:pos="720"/>
        </w:tabs>
        <w:ind w:left="720" w:hanging="720"/>
        <w:jc w:val="center"/>
        <w:rPr>
          <w:b/>
          <w:bCs/>
        </w:rPr>
      </w:pPr>
      <w:r w:rsidRPr="0099770C">
        <w:rPr>
          <w:b/>
          <w:bCs/>
        </w:rPr>
        <w:t>October 9, 2011</w:t>
      </w:r>
      <w:bookmarkStart w:id="0" w:name="_GoBack"/>
      <w:bookmarkEnd w:id="0"/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>
        <w:rPr>
          <w:b/>
          <w:bCs/>
          <w:sz w:val="24"/>
        </w:rPr>
        <w:tab/>
      </w:r>
      <w:r w:rsidRPr="00D61F6F">
        <w:rPr>
          <w:bCs/>
          <w:sz w:val="24"/>
        </w:rPr>
        <w:t xml:space="preserve">1. </w:t>
      </w:r>
      <w:r w:rsidRPr="00D61F6F">
        <w:rPr>
          <w:bCs/>
          <w:sz w:val="24"/>
        </w:rPr>
        <w:tab/>
        <w:t xml:space="preserve">YHWH has the right to exclusive allegiance—not only because he has triumphed over all gods </w:t>
      </w:r>
      <w:proofErr w:type="spellStart"/>
      <w:r w:rsidRPr="00D61F6F">
        <w:rPr>
          <w:bCs/>
          <w:sz w:val="24"/>
        </w:rPr>
        <w:t>Exod</w:t>
      </w:r>
      <w:proofErr w:type="spellEnd"/>
      <w:r w:rsidRPr="00D61F6F">
        <w:rPr>
          <w:bCs/>
          <w:sz w:val="24"/>
        </w:rPr>
        <w:t xml:space="preserve"> 12:12; Num 33:4; Deut 4:34–35, 39., but especially because he has graciously redeemed Israel, brought her to himself, and entered into covenant relationship with them </w:t>
      </w:r>
      <w:proofErr w:type="spellStart"/>
      <w:r w:rsidRPr="00D61F6F">
        <w:rPr>
          <w:bCs/>
          <w:sz w:val="24"/>
        </w:rPr>
        <w:t>Exod</w:t>
      </w:r>
      <w:proofErr w:type="spellEnd"/>
      <w:r w:rsidRPr="00D61F6F">
        <w:rPr>
          <w:bCs/>
          <w:sz w:val="24"/>
        </w:rPr>
        <w:t xml:space="preserve"> 19:4–</w:t>
      </w:r>
      <w:proofErr w:type="gramStart"/>
      <w:r w:rsidRPr="00D61F6F">
        <w:rPr>
          <w:bCs/>
          <w:sz w:val="24"/>
        </w:rPr>
        <w:t>6..</w:t>
      </w:r>
      <w:proofErr w:type="gramEnd"/>
      <w:r w:rsidRPr="00D61F6F">
        <w:rPr>
          <w:sz w:val="24"/>
        </w:rPr>
        <w:t xml:space="preserve"> </w:t>
      </w:r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 w:rsidRPr="00D61F6F">
        <w:rPr>
          <w:bCs/>
          <w:sz w:val="24"/>
        </w:rPr>
        <w:tab/>
        <w:t xml:space="preserve">2. </w:t>
      </w:r>
      <w:r w:rsidRPr="00D61F6F">
        <w:rPr>
          <w:bCs/>
          <w:sz w:val="24"/>
        </w:rPr>
        <w:tab/>
        <w:t>YHWH has the right to fair and honest representation. We view bearing the name to mean primarily claiming YHWH as one’s God and covenant Lord; to bear it falsely</w:t>
      </w:r>
      <w:r w:rsidR="00093F5B">
        <w:rPr>
          <w:bCs/>
          <w:sz w:val="24"/>
        </w:rPr>
        <w:t xml:space="preserve"> (</w:t>
      </w:r>
      <w:r w:rsidRPr="00D61F6F">
        <w:rPr>
          <w:rFonts w:hint="cs"/>
          <w:bCs/>
          <w:sz w:val="24"/>
          <w:rtl/>
          <w:lang w:bidi="he-IL"/>
        </w:rPr>
        <w:t>לַשָּׁוְא</w:t>
      </w:r>
      <w:r w:rsidR="00093F5B">
        <w:rPr>
          <w:bCs/>
          <w:sz w:val="24"/>
        </w:rPr>
        <w:t>)</w:t>
      </w:r>
      <w:r w:rsidRPr="00D61F6F">
        <w:rPr>
          <w:bCs/>
          <w:sz w:val="24"/>
        </w:rPr>
        <w:t xml:space="preserve"> means to claim this </w:t>
      </w:r>
      <w:proofErr w:type="gramStart"/>
      <w:r w:rsidRPr="00D61F6F">
        <w:rPr>
          <w:bCs/>
          <w:sz w:val="24"/>
        </w:rPr>
        <w:t>name</w:t>
      </w:r>
      <w:r w:rsidR="00093F5B">
        <w:rPr>
          <w:bCs/>
          <w:sz w:val="24"/>
        </w:rPr>
        <w:t>,</w:t>
      </w:r>
      <w:r w:rsidRPr="00D61F6F">
        <w:rPr>
          <w:bCs/>
          <w:sz w:val="24"/>
        </w:rPr>
        <w:t xml:space="preserve"> but</w:t>
      </w:r>
      <w:proofErr w:type="gramEnd"/>
      <w:r w:rsidRPr="00D61F6F">
        <w:rPr>
          <w:bCs/>
          <w:sz w:val="24"/>
        </w:rPr>
        <w:t xml:space="preserve"> live as if one belongs to Baal or some other god</w:t>
      </w:r>
      <w:r w:rsidR="00F313A0">
        <w:rPr>
          <w:bCs/>
          <w:sz w:val="24"/>
        </w:rPr>
        <w:t xml:space="preserve"> (cf. Isa 44:2-5)</w:t>
      </w:r>
      <w:r w:rsidRPr="00D61F6F">
        <w:rPr>
          <w:bCs/>
          <w:sz w:val="24"/>
        </w:rPr>
        <w:t>.</w:t>
      </w:r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 w:rsidRPr="00D61F6F">
        <w:rPr>
          <w:bCs/>
          <w:sz w:val="24"/>
        </w:rPr>
        <w:tab/>
        <w:t xml:space="preserve">3. </w:t>
      </w:r>
      <w:r w:rsidRPr="00D61F6F">
        <w:rPr>
          <w:bCs/>
          <w:sz w:val="24"/>
        </w:rPr>
        <w:tab/>
        <w:t xml:space="preserve">YHWH has the right to the Israelite’s life and trust </w:t>
      </w:r>
      <w:r w:rsidR="00093F5B">
        <w:rPr>
          <w:bCs/>
          <w:sz w:val="24"/>
        </w:rPr>
        <w:t>(</w:t>
      </w:r>
      <w:r w:rsidRPr="00D61F6F">
        <w:rPr>
          <w:bCs/>
          <w:sz w:val="24"/>
        </w:rPr>
        <w:t>Exodus version</w:t>
      </w:r>
      <w:r w:rsidR="00093F5B">
        <w:rPr>
          <w:bCs/>
          <w:sz w:val="24"/>
        </w:rPr>
        <w:t>)</w:t>
      </w:r>
      <w:r w:rsidRPr="00D61F6F">
        <w:rPr>
          <w:bCs/>
          <w:sz w:val="24"/>
        </w:rPr>
        <w:t xml:space="preserve">, and all the members of </w:t>
      </w:r>
      <w:r w:rsidR="00093F5B">
        <w:rPr>
          <w:bCs/>
          <w:sz w:val="24"/>
        </w:rPr>
        <w:t xml:space="preserve">the addressee’s </w:t>
      </w:r>
      <w:r w:rsidRPr="00D61F6F">
        <w:rPr>
          <w:bCs/>
          <w:sz w:val="24"/>
        </w:rPr>
        <w:t>household</w:t>
      </w:r>
      <w:r w:rsidR="00093F5B">
        <w:rPr>
          <w:bCs/>
          <w:sz w:val="24"/>
        </w:rPr>
        <w:t>,</w:t>
      </w:r>
      <w:r w:rsidRPr="00D61F6F">
        <w:rPr>
          <w:bCs/>
          <w:sz w:val="24"/>
        </w:rPr>
        <w:t xml:space="preserve"> including the livestock</w:t>
      </w:r>
      <w:r w:rsidR="00093F5B">
        <w:rPr>
          <w:bCs/>
          <w:sz w:val="24"/>
        </w:rPr>
        <w:t>,</w:t>
      </w:r>
      <w:r w:rsidRPr="00D61F6F">
        <w:rPr>
          <w:bCs/>
          <w:sz w:val="24"/>
        </w:rPr>
        <w:t xml:space="preserve"> have the right to humane treatment by the male head </w:t>
      </w:r>
      <w:r w:rsidR="00093F5B">
        <w:rPr>
          <w:bCs/>
          <w:sz w:val="24"/>
        </w:rPr>
        <w:t>(</w:t>
      </w:r>
      <w:r w:rsidRPr="00D61F6F">
        <w:rPr>
          <w:bCs/>
          <w:sz w:val="24"/>
        </w:rPr>
        <w:t>Deuteronomy version</w:t>
      </w:r>
      <w:r w:rsidR="00093F5B">
        <w:rPr>
          <w:bCs/>
          <w:sz w:val="24"/>
        </w:rPr>
        <w:t>)</w:t>
      </w:r>
      <w:r w:rsidRPr="00D61F6F">
        <w:rPr>
          <w:bCs/>
          <w:sz w:val="24"/>
        </w:rPr>
        <w:t>.</w:t>
      </w:r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 w:rsidRPr="00D61F6F">
        <w:rPr>
          <w:bCs/>
          <w:sz w:val="24"/>
        </w:rPr>
        <w:tab/>
        <w:t xml:space="preserve">4. </w:t>
      </w:r>
      <w:r w:rsidRPr="00D61F6F">
        <w:rPr>
          <w:bCs/>
          <w:sz w:val="24"/>
        </w:rPr>
        <w:tab/>
        <w:t xml:space="preserve">The addressee’s parents have the right to his respect, which will mean more than </w:t>
      </w:r>
      <w:proofErr w:type="spellStart"/>
      <w:r w:rsidRPr="00D61F6F">
        <w:rPr>
          <w:bCs/>
          <w:sz w:val="24"/>
        </w:rPr>
        <w:t>pietistically</w:t>
      </w:r>
      <w:proofErr w:type="spellEnd"/>
      <w:r w:rsidRPr="00D61F6F">
        <w:rPr>
          <w:bCs/>
          <w:sz w:val="24"/>
        </w:rPr>
        <w:t xml:space="preserve"> verbalizing honor, but concretely caring for them in their old age and honoring them after death.</w:t>
      </w:r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 w:rsidRPr="00D61F6F">
        <w:rPr>
          <w:bCs/>
          <w:sz w:val="24"/>
        </w:rPr>
        <w:tab/>
        <w:t xml:space="preserve">5. </w:t>
      </w:r>
      <w:r w:rsidRPr="00D61F6F">
        <w:rPr>
          <w:bCs/>
          <w:sz w:val="24"/>
        </w:rPr>
        <w:tab/>
        <w:t>The addressee’s family members and neighbors have the right to life.</w:t>
      </w:r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 w:rsidRPr="00D61F6F">
        <w:rPr>
          <w:bCs/>
          <w:sz w:val="24"/>
        </w:rPr>
        <w:tab/>
        <w:t xml:space="preserve">6. </w:t>
      </w:r>
      <w:r w:rsidRPr="00D61F6F">
        <w:rPr>
          <w:bCs/>
          <w:sz w:val="24"/>
        </w:rPr>
        <w:tab/>
        <w:t xml:space="preserve">The addressee’s neighbor has the right to </w:t>
      </w:r>
      <w:r>
        <w:rPr>
          <w:bCs/>
          <w:sz w:val="24"/>
        </w:rPr>
        <w:t>a pure and healthy marriage</w:t>
      </w:r>
      <w:r w:rsidRPr="00D61F6F">
        <w:rPr>
          <w:bCs/>
          <w:sz w:val="24"/>
        </w:rPr>
        <w:t>.</w:t>
      </w:r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 w:rsidRPr="00D61F6F">
        <w:rPr>
          <w:sz w:val="24"/>
        </w:rPr>
        <w:tab/>
        <w:t xml:space="preserve">7. </w:t>
      </w:r>
      <w:r w:rsidRPr="00D61F6F">
        <w:rPr>
          <w:sz w:val="24"/>
        </w:rPr>
        <w:tab/>
      </w:r>
      <w:r w:rsidRPr="00D61F6F">
        <w:rPr>
          <w:bCs/>
          <w:sz w:val="24"/>
        </w:rPr>
        <w:t>The addressee’s neighbors have the right to their own property.</w:t>
      </w:r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 w:rsidRPr="00D61F6F">
        <w:rPr>
          <w:bCs/>
          <w:sz w:val="24"/>
        </w:rPr>
        <w:tab/>
        <w:t xml:space="preserve">8. </w:t>
      </w:r>
      <w:r w:rsidRPr="00D61F6F">
        <w:rPr>
          <w:bCs/>
          <w:sz w:val="24"/>
        </w:rPr>
        <w:tab/>
        <w:t>The addressee’s neighbors have the right to a true and honest reputation.</w:t>
      </w:r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 w:rsidRPr="00D61F6F">
        <w:rPr>
          <w:bCs/>
          <w:sz w:val="24"/>
        </w:rPr>
        <w:tab/>
        <w:t xml:space="preserve">9. </w:t>
      </w:r>
      <w:r w:rsidRPr="00D61F6F">
        <w:rPr>
          <w:bCs/>
          <w:sz w:val="24"/>
        </w:rPr>
        <w:tab/>
        <w:t>The addressee’s neighbor and his wife have the right to freedom from fear of his intentions regarding them.</w:t>
      </w:r>
    </w:p>
    <w:p w:rsidR="00D61F6F" w:rsidRPr="00D61F6F" w:rsidRDefault="00D61F6F" w:rsidP="00D61F6F">
      <w:pPr>
        <w:tabs>
          <w:tab w:val="decimal" w:pos="360"/>
        </w:tabs>
        <w:ind w:left="540" w:hanging="720"/>
        <w:rPr>
          <w:sz w:val="24"/>
        </w:rPr>
      </w:pPr>
      <w:r w:rsidRPr="00D61F6F">
        <w:rPr>
          <w:bCs/>
          <w:sz w:val="24"/>
        </w:rPr>
        <w:tab/>
        <w:t xml:space="preserve">10. </w:t>
      </w:r>
      <w:r w:rsidRPr="00D61F6F">
        <w:rPr>
          <w:bCs/>
          <w:sz w:val="24"/>
        </w:rPr>
        <w:tab/>
        <w:t>The addressee’s neighbor has the right to freedom from fear of his intentions concerning his property.</w:t>
      </w:r>
    </w:p>
    <w:p w:rsidR="00150D45" w:rsidRPr="00D61F6F" w:rsidRDefault="00150D45" w:rsidP="00D61F6F">
      <w:pPr>
        <w:tabs>
          <w:tab w:val="decimal" w:pos="360"/>
        </w:tabs>
        <w:rPr>
          <w:sz w:val="24"/>
        </w:rPr>
      </w:pPr>
    </w:p>
    <w:sectPr w:rsidR="00150D45" w:rsidRPr="00D61F6F" w:rsidSect="00150D45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6D7" w:rsidRDefault="00C656D7" w:rsidP="00D61F6F">
      <w:pPr>
        <w:spacing w:after="0" w:line="240" w:lineRule="auto"/>
      </w:pPr>
      <w:r>
        <w:separator/>
      </w:r>
    </w:p>
  </w:endnote>
  <w:endnote w:type="continuationSeparator" w:id="0">
    <w:p w:rsidR="00C656D7" w:rsidRDefault="00C656D7" w:rsidP="00D61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340F125-51FD-4DD4-95A6-8A8F3E00A4D9}"/>
    <w:embedBold r:id="rId2" w:fontKey="{02193AE7-6563-44E9-AE44-7E30768EE0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6D7" w:rsidRDefault="00C656D7" w:rsidP="00D61F6F">
      <w:pPr>
        <w:spacing w:after="0" w:line="240" w:lineRule="auto"/>
      </w:pPr>
      <w:r>
        <w:separator/>
      </w:r>
    </w:p>
  </w:footnote>
  <w:footnote w:type="continuationSeparator" w:id="0">
    <w:p w:rsidR="00C656D7" w:rsidRDefault="00C656D7" w:rsidP="00D61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F6F" w:rsidRDefault="00D61F6F">
    <w:pPr>
      <w:pStyle w:val="Header"/>
    </w:pPr>
    <w:r>
      <w:t>D. I. Block</w:t>
    </w:r>
  </w:p>
  <w:p w:rsidR="00D61F6F" w:rsidRDefault="00D61F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6F"/>
    <w:rsid w:val="00004D2A"/>
    <w:rsid w:val="00046950"/>
    <w:rsid w:val="00093F5B"/>
    <w:rsid w:val="00150D45"/>
    <w:rsid w:val="004700C1"/>
    <w:rsid w:val="004B6047"/>
    <w:rsid w:val="004F26B3"/>
    <w:rsid w:val="00987F7B"/>
    <w:rsid w:val="0099770C"/>
    <w:rsid w:val="00B40E3A"/>
    <w:rsid w:val="00BC35DE"/>
    <w:rsid w:val="00C656D7"/>
    <w:rsid w:val="00D61F6F"/>
    <w:rsid w:val="00F313A0"/>
    <w:rsid w:val="00F4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DFA42"/>
  <w15:chartTrackingRefBased/>
  <w15:docId w15:val="{E6181419-9E27-4BD7-A9A5-5EED7571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D45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F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F6F"/>
  </w:style>
  <w:style w:type="paragraph" w:styleId="Footer">
    <w:name w:val="footer"/>
    <w:basedOn w:val="Normal"/>
    <w:link w:val="FooterChar"/>
    <w:uiPriority w:val="99"/>
    <w:semiHidden/>
    <w:unhideWhenUsed/>
    <w:rsid w:val="00D61F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1F6F"/>
  </w:style>
  <w:style w:type="paragraph" w:styleId="BalloonText">
    <w:name w:val="Balloon Text"/>
    <w:basedOn w:val="Normal"/>
    <w:link w:val="BalloonTextChar"/>
    <w:uiPriority w:val="99"/>
    <w:semiHidden/>
    <w:unhideWhenUsed/>
    <w:rsid w:val="00D6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Wheaton College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 Block</cp:lastModifiedBy>
  <cp:revision>2</cp:revision>
  <cp:lastPrinted>2011-10-08T19:12:00Z</cp:lastPrinted>
  <dcterms:created xsi:type="dcterms:W3CDTF">2019-05-29T01:40:00Z</dcterms:created>
  <dcterms:modified xsi:type="dcterms:W3CDTF">2019-05-29T01:40:00Z</dcterms:modified>
</cp:coreProperties>
</file>